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76C3" w:rsidRDefault="006376C3" w:rsidP="006376C3">
      <w:pPr>
        <w:pStyle w:val="Prrafodelista"/>
        <w:ind w:left="0"/>
        <w:jc w:val="center"/>
        <w:rPr>
          <w:rFonts w:ascii="Arial" w:hAnsi="Arial" w:cs="Arial"/>
          <w:b/>
        </w:rPr>
      </w:pPr>
      <w:r w:rsidRPr="008E4E07">
        <w:rPr>
          <w:rFonts w:ascii="Arial" w:hAnsi="Arial" w:cs="Arial"/>
          <w:b/>
        </w:rPr>
        <w:t>REGLAMENTO DE LIMPIA</w:t>
      </w:r>
      <w:r>
        <w:rPr>
          <w:rFonts w:ascii="Arial" w:hAnsi="Arial" w:cs="Arial"/>
          <w:b/>
        </w:rPr>
        <w:t xml:space="preserve"> PARA EL MUNICIPIO DE MONTERREY</w:t>
      </w:r>
    </w:p>
    <w:p w:rsidR="006376C3" w:rsidRPr="008E4E07" w:rsidRDefault="006376C3" w:rsidP="006376C3">
      <w:pPr>
        <w:pStyle w:val="Prrafodelista"/>
        <w:ind w:left="0"/>
        <w:jc w:val="center"/>
        <w:rPr>
          <w:rFonts w:ascii="Arial" w:hAnsi="Arial" w:cs="Arial"/>
          <w:b/>
        </w:rPr>
      </w:pPr>
      <w:bookmarkStart w:id="0" w:name="_GoBack"/>
      <w:bookmarkEnd w:id="0"/>
    </w:p>
    <w:tbl>
      <w:tblPr>
        <w:tblStyle w:val="Tablaconcuadrcula"/>
        <w:tblW w:w="0" w:type="auto"/>
        <w:tblLook w:val="04A0" w:firstRow="1" w:lastRow="0" w:firstColumn="1" w:lastColumn="0" w:noHBand="0" w:noVBand="1"/>
      </w:tblPr>
      <w:tblGrid>
        <w:gridCol w:w="4489"/>
        <w:gridCol w:w="4489"/>
      </w:tblGrid>
      <w:tr w:rsidR="006376C3" w:rsidRPr="008E4E07" w:rsidTr="00DF26CF">
        <w:tc>
          <w:tcPr>
            <w:tcW w:w="4489" w:type="dxa"/>
          </w:tcPr>
          <w:p w:rsidR="006376C3" w:rsidRPr="008E4E07" w:rsidRDefault="006376C3" w:rsidP="00DF26CF">
            <w:pPr>
              <w:jc w:val="center"/>
              <w:rPr>
                <w:rFonts w:ascii="Arial" w:hAnsi="Arial" w:cs="Arial"/>
                <w:b/>
              </w:rPr>
            </w:pPr>
            <w:r w:rsidRPr="008E4E07">
              <w:rPr>
                <w:rFonts w:ascii="Arial" w:hAnsi="Arial" w:cs="Arial"/>
                <w:b/>
              </w:rPr>
              <w:t>DICE</w:t>
            </w:r>
          </w:p>
        </w:tc>
        <w:tc>
          <w:tcPr>
            <w:tcW w:w="4489" w:type="dxa"/>
          </w:tcPr>
          <w:p w:rsidR="006376C3" w:rsidRPr="008E4E07" w:rsidRDefault="006376C3" w:rsidP="00DF26CF">
            <w:pPr>
              <w:jc w:val="center"/>
              <w:rPr>
                <w:rFonts w:ascii="Arial" w:hAnsi="Arial" w:cs="Arial"/>
                <w:b/>
              </w:rPr>
            </w:pPr>
            <w:r w:rsidRPr="008E4E07">
              <w:rPr>
                <w:rFonts w:ascii="Arial" w:hAnsi="Arial" w:cs="Arial"/>
                <w:b/>
              </w:rPr>
              <w:t>DEBE DECIR</w:t>
            </w:r>
          </w:p>
        </w:tc>
      </w:tr>
      <w:tr w:rsidR="006376C3" w:rsidRPr="008E4E07" w:rsidTr="00DF26CF">
        <w:trPr>
          <w:trHeight w:val="1292"/>
        </w:trPr>
        <w:tc>
          <w:tcPr>
            <w:tcW w:w="4489" w:type="dxa"/>
          </w:tcPr>
          <w:p w:rsidR="006376C3" w:rsidRPr="008E4E07" w:rsidRDefault="006376C3" w:rsidP="00DF26CF">
            <w:pPr>
              <w:pStyle w:val="Poromisin"/>
              <w:ind w:left="33"/>
              <w:jc w:val="both"/>
              <w:rPr>
                <w:rFonts w:ascii="Arial" w:hAnsi="Arial" w:cs="Arial"/>
                <w:sz w:val="18"/>
                <w:szCs w:val="18"/>
              </w:rPr>
            </w:pPr>
          </w:p>
          <w:p w:rsidR="006376C3" w:rsidRPr="008E4E07" w:rsidRDefault="006376C3" w:rsidP="00DF26CF">
            <w:pPr>
              <w:pStyle w:val="Poromisin"/>
              <w:ind w:left="33"/>
              <w:jc w:val="both"/>
              <w:rPr>
                <w:rFonts w:ascii="Arial" w:hAnsi="Arial" w:cs="Arial"/>
                <w:sz w:val="18"/>
                <w:szCs w:val="18"/>
              </w:rPr>
            </w:pPr>
            <w:r w:rsidRPr="008E4E07">
              <w:rPr>
                <w:rFonts w:ascii="Arial" w:hAnsi="Arial" w:cs="Arial"/>
                <w:sz w:val="18"/>
                <w:szCs w:val="18"/>
              </w:rPr>
              <w:t>Artículo 2. Las Autoridades responsables de la prestación del servicio público de Limpia son: el</w:t>
            </w:r>
            <w:r w:rsidRPr="008E4E07">
              <w:rPr>
                <w:rFonts w:ascii="Arial" w:hAnsi="Arial" w:cs="Arial"/>
                <w:b/>
                <w:sz w:val="18"/>
                <w:szCs w:val="18"/>
              </w:rPr>
              <w:t xml:space="preserve"> </w:t>
            </w:r>
            <w:r w:rsidRPr="008E4E07">
              <w:rPr>
                <w:rFonts w:ascii="Arial" w:hAnsi="Arial" w:cs="Arial"/>
                <w:sz w:val="18"/>
                <w:szCs w:val="18"/>
              </w:rPr>
              <w:t>R. Ayuntamiento</w:t>
            </w:r>
            <w:r w:rsidRPr="008E4E07">
              <w:rPr>
                <w:rFonts w:ascii="Arial" w:hAnsi="Arial" w:cs="Arial"/>
                <w:b/>
                <w:sz w:val="18"/>
                <w:szCs w:val="18"/>
              </w:rPr>
              <w:t>,</w:t>
            </w:r>
            <w:r w:rsidRPr="008E4E07">
              <w:rPr>
                <w:rFonts w:ascii="Arial" w:hAnsi="Arial" w:cs="Arial"/>
                <w:sz w:val="18"/>
                <w:szCs w:val="18"/>
              </w:rPr>
              <w:t xml:space="preserve"> el Presidente Municipal, el Secretario del R. Ayuntamiento y el Secretario de Servicios Públicos.</w:t>
            </w:r>
          </w:p>
          <w:p w:rsidR="006376C3" w:rsidRPr="008E4E07" w:rsidRDefault="006376C3" w:rsidP="00DF26CF">
            <w:pPr>
              <w:pStyle w:val="Poromisin"/>
              <w:jc w:val="both"/>
              <w:rPr>
                <w:rFonts w:ascii="Arial" w:hAnsi="Arial" w:cs="Arial"/>
              </w:rPr>
            </w:pPr>
          </w:p>
          <w:p w:rsidR="006376C3" w:rsidRPr="008E4E07" w:rsidRDefault="006376C3" w:rsidP="00DF26CF">
            <w:pPr>
              <w:pStyle w:val="Poromisin"/>
              <w:jc w:val="both"/>
              <w:rPr>
                <w:rFonts w:ascii="Arial" w:hAnsi="Arial" w:cs="Arial"/>
              </w:rPr>
            </w:pPr>
          </w:p>
          <w:p w:rsidR="006376C3" w:rsidRPr="008E4E07" w:rsidRDefault="006376C3" w:rsidP="00DF26CF">
            <w:pPr>
              <w:pStyle w:val="Poromisin"/>
              <w:ind w:left="33"/>
              <w:jc w:val="both"/>
              <w:rPr>
                <w:rFonts w:ascii="Arial" w:hAnsi="Arial" w:cs="Arial"/>
                <w:sz w:val="18"/>
                <w:szCs w:val="18"/>
              </w:rPr>
            </w:pPr>
            <w:r w:rsidRPr="008E4E07">
              <w:rPr>
                <w:rFonts w:ascii="Arial" w:hAnsi="Arial" w:cs="Arial"/>
                <w:sz w:val="18"/>
                <w:szCs w:val="18"/>
              </w:rPr>
              <w:t>Artículo 37. Las autoridades responsables de la vigilancia de este reglamento son:</w:t>
            </w:r>
          </w:p>
          <w:p w:rsidR="006376C3" w:rsidRPr="008E4E07" w:rsidRDefault="006376C3" w:rsidP="00DF26CF">
            <w:pPr>
              <w:pStyle w:val="Poromisin"/>
              <w:ind w:left="33"/>
              <w:jc w:val="both"/>
              <w:rPr>
                <w:rFonts w:ascii="Arial" w:hAnsi="Arial" w:cs="Arial"/>
                <w:sz w:val="18"/>
                <w:szCs w:val="18"/>
              </w:rPr>
            </w:pPr>
          </w:p>
          <w:p w:rsidR="006376C3" w:rsidRPr="008E4E07" w:rsidRDefault="006376C3" w:rsidP="00DF26CF">
            <w:pPr>
              <w:pStyle w:val="Poromisin"/>
              <w:ind w:left="33"/>
              <w:jc w:val="both"/>
              <w:rPr>
                <w:rFonts w:ascii="Arial" w:hAnsi="Arial" w:cs="Arial"/>
                <w:sz w:val="18"/>
                <w:szCs w:val="18"/>
              </w:rPr>
            </w:pPr>
            <w:r w:rsidRPr="008E4E07">
              <w:rPr>
                <w:rFonts w:ascii="Arial" w:hAnsi="Arial" w:cs="Arial"/>
                <w:sz w:val="18"/>
                <w:szCs w:val="18"/>
              </w:rPr>
              <w:t>I. El R. Ayuntamiento;</w:t>
            </w:r>
          </w:p>
          <w:p w:rsidR="006376C3" w:rsidRPr="008E4E07" w:rsidRDefault="006376C3" w:rsidP="00DF26CF">
            <w:pPr>
              <w:pStyle w:val="Poromisin"/>
              <w:ind w:left="33"/>
              <w:jc w:val="both"/>
              <w:rPr>
                <w:rFonts w:ascii="Arial" w:hAnsi="Arial" w:cs="Arial"/>
                <w:sz w:val="18"/>
                <w:szCs w:val="18"/>
              </w:rPr>
            </w:pPr>
            <w:r w:rsidRPr="008E4E07">
              <w:rPr>
                <w:rFonts w:ascii="Arial" w:hAnsi="Arial" w:cs="Arial"/>
                <w:sz w:val="18"/>
                <w:szCs w:val="18"/>
              </w:rPr>
              <w:t>II</w:t>
            </w:r>
            <w:proofErr w:type="gramStart"/>
            <w:r w:rsidRPr="008E4E07">
              <w:rPr>
                <w:rFonts w:ascii="Arial" w:hAnsi="Arial" w:cs="Arial"/>
                <w:sz w:val="18"/>
                <w:szCs w:val="18"/>
              </w:rPr>
              <w:t>. …</w:t>
            </w:r>
            <w:proofErr w:type="gramEnd"/>
          </w:p>
          <w:p w:rsidR="006376C3" w:rsidRPr="008E4E07" w:rsidRDefault="006376C3" w:rsidP="00DF26CF">
            <w:pPr>
              <w:pStyle w:val="Poromisin"/>
              <w:ind w:left="33"/>
              <w:jc w:val="both"/>
              <w:rPr>
                <w:rFonts w:ascii="Arial" w:hAnsi="Arial" w:cs="Arial"/>
                <w:sz w:val="18"/>
                <w:szCs w:val="18"/>
              </w:rPr>
            </w:pPr>
            <w:r w:rsidRPr="008E4E07">
              <w:rPr>
                <w:rFonts w:ascii="Arial" w:hAnsi="Arial" w:cs="Arial"/>
                <w:sz w:val="18"/>
                <w:szCs w:val="18"/>
              </w:rPr>
              <w:t>III</w:t>
            </w:r>
            <w:proofErr w:type="gramStart"/>
            <w:r w:rsidRPr="008E4E07">
              <w:rPr>
                <w:rFonts w:ascii="Arial" w:hAnsi="Arial" w:cs="Arial"/>
                <w:sz w:val="18"/>
                <w:szCs w:val="18"/>
              </w:rPr>
              <w:t>. …</w:t>
            </w:r>
            <w:proofErr w:type="gramEnd"/>
          </w:p>
          <w:p w:rsidR="006376C3" w:rsidRPr="008E4E07" w:rsidRDefault="006376C3" w:rsidP="00DF26CF">
            <w:pPr>
              <w:pStyle w:val="Poromisin"/>
              <w:ind w:left="33"/>
              <w:jc w:val="both"/>
              <w:rPr>
                <w:rFonts w:ascii="Arial" w:hAnsi="Arial" w:cs="Arial"/>
                <w:sz w:val="18"/>
                <w:szCs w:val="18"/>
              </w:rPr>
            </w:pPr>
            <w:r w:rsidRPr="008E4E07">
              <w:rPr>
                <w:rFonts w:ascii="Arial" w:hAnsi="Arial" w:cs="Arial"/>
                <w:sz w:val="18"/>
                <w:szCs w:val="18"/>
              </w:rPr>
              <w:t>IV</w:t>
            </w:r>
            <w:proofErr w:type="gramStart"/>
            <w:r w:rsidRPr="008E4E07">
              <w:rPr>
                <w:rFonts w:ascii="Arial" w:hAnsi="Arial" w:cs="Arial"/>
                <w:sz w:val="18"/>
                <w:szCs w:val="18"/>
              </w:rPr>
              <w:t>. …</w:t>
            </w:r>
            <w:proofErr w:type="gramEnd"/>
          </w:p>
          <w:p w:rsidR="006376C3" w:rsidRPr="008E4E07" w:rsidRDefault="006376C3" w:rsidP="00DF26CF">
            <w:pPr>
              <w:pStyle w:val="Poromisin"/>
              <w:ind w:left="33"/>
              <w:jc w:val="both"/>
              <w:rPr>
                <w:rFonts w:ascii="Arial" w:hAnsi="Arial" w:cs="Arial"/>
                <w:sz w:val="18"/>
                <w:szCs w:val="18"/>
              </w:rPr>
            </w:pPr>
            <w:r w:rsidRPr="008E4E07">
              <w:rPr>
                <w:rFonts w:ascii="Arial" w:hAnsi="Arial" w:cs="Arial"/>
                <w:sz w:val="18"/>
                <w:szCs w:val="18"/>
              </w:rPr>
              <w:t>V. El Tesorero del Municipio de Monterrey;</w:t>
            </w:r>
          </w:p>
          <w:p w:rsidR="006376C3" w:rsidRPr="008E4E07" w:rsidRDefault="006376C3" w:rsidP="00DF26CF">
            <w:pPr>
              <w:pStyle w:val="Poromisin"/>
              <w:ind w:left="33"/>
              <w:jc w:val="both"/>
              <w:rPr>
                <w:rFonts w:ascii="Arial" w:hAnsi="Arial" w:cs="Arial"/>
                <w:sz w:val="18"/>
                <w:szCs w:val="18"/>
              </w:rPr>
            </w:pPr>
            <w:r w:rsidRPr="008E4E07">
              <w:rPr>
                <w:rFonts w:ascii="Arial" w:hAnsi="Arial" w:cs="Arial"/>
                <w:sz w:val="18"/>
                <w:szCs w:val="18"/>
              </w:rPr>
              <w:t>VI. El Secretario de Policía Preventiva Municipal de Monterrey;</w:t>
            </w:r>
          </w:p>
          <w:p w:rsidR="006376C3" w:rsidRPr="008E4E07" w:rsidRDefault="006376C3" w:rsidP="00DF26CF">
            <w:pPr>
              <w:pStyle w:val="Poromisin"/>
              <w:ind w:left="33"/>
              <w:jc w:val="both"/>
              <w:rPr>
                <w:rFonts w:ascii="Arial" w:hAnsi="Arial" w:cs="Arial"/>
                <w:sz w:val="18"/>
                <w:szCs w:val="18"/>
              </w:rPr>
            </w:pPr>
            <w:r w:rsidRPr="008E4E07">
              <w:rPr>
                <w:rFonts w:ascii="Arial" w:hAnsi="Arial" w:cs="Arial"/>
                <w:sz w:val="18"/>
                <w:szCs w:val="18"/>
              </w:rPr>
              <w:t>VII. El Secretario de Vialidad y Tránsito;</w:t>
            </w:r>
          </w:p>
          <w:p w:rsidR="006376C3" w:rsidRPr="008E4E07" w:rsidRDefault="006376C3" w:rsidP="00DF26CF">
            <w:pPr>
              <w:pStyle w:val="Poromisin"/>
              <w:ind w:left="33"/>
              <w:jc w:val="both"/>
              <w:rPr>
                <w:rFonts w:ascii="Arial" w:hAnsi="Arial" w:cs="Arial"/>
                <w:sz w:val="18"/>
                <w:szCs w:val="18"/>
              </w:rPr>
            </w:pPr>
            <w:r w:rsidRPr="008E4E07">
              <w:rPr>
                <w:rFonts w:ascii="Arial" w:hAnsi="Arial" w:cs="Arial"/>
                <w:sz w:val="18"/>
                <w:szCs w:val="18"/>
              </w:rPr>
              <w:t>VIII</w:t>
            </w:r>
            <w:proofErr w:type="gramStart"/>
            <w:r w:rsidRPr="008E4E07">
              <w:rPr>
                <w:rFonts w:ascii="Arial" w:hAnsi="Arial" w:cs="Arial"/>
                <w:sz w:val="18"/>
                <w:szCs w:val="18"/>
              </w:rPr>
              <w:t>. …</w:t>
            </w:r>
            <w:proofErr w:type="gramEnd"/>
          </w:p>
          <w:p w:rsidR="006376C3" w:rsidRPr="008E4E07" w:rsidRDefault="006376C3" w:rsidP="00DF26CF">
            <w:pPr>
              <w:pStyle w:val="Poromisin"/>
              <w:ind w:left="33"/>
              <w:jc w:val="both"/>
              <w:rPr>
                <w:rFonts w:ascii="Arial" w:hAnsi="Arial" w:cs="Arial"/>
                <w:sz w:val="18"/>
                <w:szCs w:val="18"/>
              </w:rPr>
            </w:pPr>
            <w:r w:rsidRPr="008E4E07">
              <w:rPr>
                <w:rFonts w:ascii="Arial" w:hAnsi="Arial" w:cs="Arial"/>
                <w:sz w:val="18"/>
                <w:szCs w:val="18"/>
              </w:rPr>
              <w:t>IX</w:t>
            </w:r>
            <w:proofErr w:type="gramStart"/>
            <w:r w:rsidRPr="008E4E07">
              <w:rPr>
                <w:rFonts w:ascii="Arial" w:hAnsi="Arial" w:cs="Arial"/>
                <w:sz w:val="18"/>
                <w:szCs w:val="18"/>
              </w:rPr>
              <w:t>. …</w:t>
            </w:r>
            <w:proofErr w:type="gramEnd"/>
          </w:p>
          <w:p w:rsidR="006376C3" w:rsidRPr="008E4E07" w:rsidRDefault="006376C3" w:rsidP="00DF26CF">
            <w:pPr>
              <w:pStyle w:val="Poromisin"/>
              <w:jc w:val="both"/>
              <w:rPr>
                <w:rFonts w:ascii="Arial" w:hAnsi="Arial" w:cs="Arial"/>
              </w:rPr>
            </w:pPr>
          </w:p>
          <w:p w:rsidR="006376C3" w:rsidRPr="008E4E07" w:rsidRDefault="006376C3" w:rsidP="00DF26CF">
            <w:pPr>
              <w:jc w:val="both"/>
              <w:rPr>
                <w:rFonts w:ascii="Times" w:hAnsi="Times"/>
                <w:sz w:val="20"/>
                <w:szCs w:val="20"/>
                <w:lang w:val="es-ES_tradnl" w:eastAsia="en-US"/>
              </w:rPr>
            </w:pPr>
          </w:p>
          <w:p w:rsidR="006376C3" w:rsidRPr="008E4E07" w:rsidRDefault="006376C3" w:rsidP="00DF26CF">
            <w:pPr>
              <w:jc w:val="both"/>
              <w:rPr>
                <w:rFonts w:ascii="Times" w:hAnsi="Times"/>
                <w:sz w:val="20"/>
                <w:szCs w:val="20"/>
                <w:lang w:val="es-ES_tradnl" w:eastAsia="en-US"/>
              </w:rPr>
            </w:pPr>
          </w:p>
          <w:p w:rsidR="006376C3" w:rsidRPr="008E4E07" w:rsidRDefault="006376C3" w:rsidP="00DF26CF">
            <w:pPr>
              <w:jc w:val="both"/>
              <w:rPr>
                <w:rFonts w:ascii="Times" w:hAnsi="Times"/>
                <w:sz w:val="20"/>
                <w:szCs w:val="20"/>
                <w:lang w:val="es-ES_tradnl" w:eastAsia="en-US"/>
              </w:rPr>
            </w:pPr>
          </w:p>
          <w:p w:rsidR="006376C3" w:rsidRPr="008E4E07" w:rsidRDefault="006376C3" w:rsidP="00DF26CF">
            <w:pPr>
              <w:jc w:val="both"/>
              <w:rPr>
                <w:rFonts w:ascii="Times" w:hAnsi="Times"/>
                <w:sz w:val="18"/>
                <w:szCs w:val="20"/>
                <w:lang w:val="es-ES_tradnl" w:eastAsia="en-US"/>
              </w:rPr>
            </w:pPr>
          </w:p>
          <w:p w:rsidR="006376C3" w:rsidRPr="008E3904" w:rsidRDefault="006376C3" w:rsidP="00DF26CF">
            <w:pPr>
              <w:jc w:val="both"/>
              <w:rPr>
                <w:rFonts w:ascii="Arial" w:hAnsi="Arial" w:cs="Arial"/>
                <w:sz w:val="18"/>
                <w:szCs w:val="20"/>
                <w:lang w:val="es-ES_tradnl" w:eastAsia="en-US"/>
              </w:rPr>
            </w:pPr>
            <w:r w:rsidRPr="008E3904">
              <w:rPr>
                <w:rFonts w:ascii="Arial" w:hAnsi="Arial" w:cs="Arial"/>
                <w:sz w:val="18"/>
                <w:szCs w:val="20"/>
                <w:lang w:val="es-ES_tradnl" w:eastAsia="en-US"/>
              </w:rPr>
              <w:t>ARTÍCULO 54. Los ciudadanos considerados como infractores en una resolución administrativa de multa dictada por la Secretaría de Servicios Públicos, en los términos del presente reglamento y dentro de los quince días hábiles siguientes a su aplicación podrán interponer el recurso de inconformidad ante la Dirección Jurídica de la Secretaría del R. Ayuntamiento de Monterrey, de acuerdo a los términos establecidos en el Reglamento que Regula el Procedimiento Único de Inconformidad en el Municipio de Monterrey.</w:t>
            </w:r>
          </w:p>
          <w:p w:rsidR="006376C3" w:rsidRPr="008E4E07" w:rsidRDefault="006376C3" w:rsidP="00DF26CF">
            <w:pPr>
              <w:pStyle w:val="Poromisin"/>
              <w:jc w:val="both"/>
              <w:rPr>
                <w:rFonts w:ascii="Arial" w:hAnsi="Arial" w:cs="Arial"/>
              </w:rPr>
            </w:pPr>
          </w:p>
          <w:p w:rsidR="006376C3" w:rsidRPr="008E4E07" w:rsidRDefault="006376C3" w:rsidP="00DF26CF">
            <w:pPr>
              <w:pStyle w:val="Poromisin"/>
              <w:jc w:val="both"/>
              <w:rPr>
                <w:rFonts w:ascii="Arial" w:hAnsi="Arial" w:cs="Arial"/>
                <w:bCs/>
                <w:sz w:val="18"/>
                <w:szCs w:val="18"/>
              </w:rPr>
            </w:pPr>
          </w:p>
          <w:p w:rsidR="006376C3" w:rsidRPr="008E4E07" w:rsidRDefault="006376C3" w:rsidP="00DF26CF">
            <w:pPr>
              <w:pStyle w:val="Poromisin"/>
              <w:jc w:val="both"/>
              <w:rPr>
                <w:rFonts w:ascii="Arial" w:hAnsi="Arial" w:cs="Arial"/>
                <w:bCs/>
                <w:sz w:val="18"/>
                <w:szCs w:val="18"/>
              </w:rPr>
            </w:pPr>
          </w:p>
          <w:p w:rsidR="006376C3" w:rsidRPr="008E4E07" w:rsidRDefault="006376C3" w:rsidP="00DF26CF">
            <w:pPr>
              <w:pStyle w:val="Poromisin"/>
              <w:jc w:val="both"/>
              <w:rPr>
                <w:rFonts w:ascii="Arial" w:hAnsi="Arial" w:cs="Arial"/>
                <w:bCs/>
                <w:sz w:val="18"/>
                <w:szCs w:val="18"/>
              </w:rPr>
            </w:pPr>
          </w:p>
          <w:p w:rsidR="006376C3" w:rsidRPr="008E4E07" w:rsidRDefault="006376C3" w:rsidP="00DF26CF">
            <w:pPr>
              <w:pStyle w:val="Poromisin"/>
              <w:jc w:val="both"/>
              <w:rPr>
                <w:rFonts w:ascii="Arial" w:hAnsi="Arial" w:cs="Arial"/>
                <w:bCs/>
                <w:sz w:val="18"/>
                <w:szCs w:val="18"/>
              </w:rPr>
            </w:pPr>
          </w:p>
          <w:p w:rsidR="006376C3" w:rsidRPr="008E4E07" w:rsidRDefault="006376C3" w:rsidP="00DF26CF">
            <w:pPr>
              <w:pStyle w:val="Poromisin"/>
              <w:jc w:val="both"/>
              <w:rPr>
                <w:rFonts w:ascii="Arial" w:hAnsi="Arial" w:cs="Arial"/>
                <w:bCs/>
                <w:sz w:val="18"/>
                <w:szCs w:val="18"/>
              </w:rPr>
            </w:pPr>
          </w:p>
          <w:p w:rsidR="006376C3" w:rsidRPr="008E4E07" w:rsidRDefault="006376C3" w:rsidP="00DF26CF">
            <w:pPr>
              <w:pStyle w:val="Poromisin"/>
              <w:jc w:val="both"/>
              <w:rPr>
                <w:rFonts w:ascii="Arial" w:hAnsi="Arial" w:cs="Arial"/>
                <w:bCs/>
                <w:sz w:val="18"/>
                <w:szCs w:val="18"/>
              </w:rPr>
            </w:pPr>
          </w:p>
          <w:p w:rsidR="006376C3" w:rsidRDefault="006376C3" w:rsidP="00DF26CF">
            <w:pPr>
              <w:pStyle w:val="Poromisin"/>
              <w:jc w:val="both"/>
              <w:rPr>
                <w:rFonts w:ascii="Arial" w:hAnsi="Arial" w:cs="Arial"/>
                <w:bCs/>
                <w:sz w:val="18"/>
                <w:szCs w:val="18"/>
              </w:rPr>
            </w:pPr>
          </w:p>
          <w:p w:rsidR="006376C3" w:rsidRPr="008E4E07" w:rsidRDefault="006376C3" w:rsidP="00DF26CF">
            <w:pPr>
              <w:pStyle w:val="Poromisin"/>
              <w:jc w:val="both"/>
              <w:rPr>
                <w:rFonts w:ascii="Arial" w:hAnsi="Arial" w:cs="Arial"/>
                <w:bCs/>
                <w:sz w:val="18"/>
                <w:szCs w:val="18"/>
              </w:rPr>
            </w:pPr>
          </w:p>
          <w:p w:rsidR="006376C3" w:rsidRPr="008E4E07" w:rsidRDefault="006376C3" w:rsidP="00DF26CF">
            <w:pPr>
              <w:pStyle w:val="Poromisin"/>
              <w:jc w:val="both"/>
              <w:rPr>
                <w:rFonts w:ascii="Arial" w:hAnsi="Arial" w:cs="Arial"/>
                <w:bCs/>
                <w:sz w:val="18"/>
                <w:szCs w:val="18"/>
              </w:rPr>
            </w:pPr>
            <w:r w:rsidRPr="008E4E07">
              <w:rPr>
                <w:rFonts w:ascii="Arial" w:hAnsi="Arial" w:cs="Arial"/>
                <w:bCs/>
                <w:sz w:val="18"/>
                <w:szCs w:val="18"/>
              </w:rPr>
              <w:t>CAPÍTULO NOVENO</w:t>
            </w:r>
          </w:p>
          <w:p w:rsidR="006376C3" w:rsidRPr="008E4E07" w:rsidRDefault="006376C3" w:rsidP="00DF26CF">
            <w:pPr>
              <w:pStyle w:val="Poromisin"/>
              <w:jc w:val="both"/>
              <w:rPr>
                <w:rFonts w:ascii="Arial" w:hAnsi="Arial" w:cs="Arial"/>
                <w:bCs/>
                <w:sz w:val="18"/>
                <w:szCs w:val="18"/>
              </w:rPr>
            </w:pPr>
            <w:r w:rsidRPr="008E4E07">
              <w:rPr>
                <w:rFonts w:ascii="Arial" w:hAnsi="Arial" w:cs="Arial"/>
                <w:bCs/>
                <w:sz w:val="18"/>
                <w:szCs w:val="18"/>
              </w:rPr>
              <w:t>DEL PROCEDIMIENTO DE REVISIÓN Y CONSULTA</w:t>
            </w:r>
          </w:p>
          <w:p w:rsidR="006376C3" w:rsidRPr="008E4E07" w:rsidRDefault="006376C3" w:rsidP="00DF26CF">
            <w:pPr>
              <w:pStyle w:val="Poromisin"/>
              <w:jc w:val="both"/>
              <w:rPr>
                <w:rFonts w:ascii="Arial" w:hAnsi="Arial" w:cs="Arial"/>
                <w:sz w:val="18"/>
                <w:szCs w:val="18"/>
              </w:rPr>
            </w:pPr>
          </w:p>
          <w:p w:rsidR="006376C3" w:rsidRPr="008E4E07" w:rsidRDefault="006376C3" w:rsidP="00DF26CF">
            <w:pPr>
              <w:pStyle w:val="Poromisin"/>
              <w:jc w:val="both"/>
              <w:rPr>
                <w:rFonts w:ascii="Arial" w:hAnsi="Arial" w:cs="Arial"/>
                <w:sz w:val="18"/>
                <w:szCs w:val="18"/>
              </w:rPr>
            </w:pPr>
            <w:r w:rsidRPr="008E4E07">
              <w:rPr>
                <w:rFonts w:ascii="Arial" w:hAnsi="Arial" w:cs="Arial"/>
                <w:sz w:val="18"/>
                <w:szCs w:val="18"/>
              </w:rPr>
              <w:t xml:space="preserve">Artículo 55. Para la revisión y consulta del presente reglamento la comunidad podrá hacer llegar sus opiniones y observaciones por escrito a la Comisión de Gobernación y Reglamentación, quien recibirá y atenderá cualquier sugerencia que sea presentada por la ciudadanía y en la cual se incluyan los </w:t>
            </w:r>
            <w:r w:rsidRPr="008E4E07">
              <w:rPr>
                <w:rFonts w:ascii="Arial" w:hAnsi="Arial" w:cs="Arial"/>
                <w:sz w:val="18"/>
                <w:szCs w:val="18"/>
              </w:rPr>
              <w:lastRenderedPageBreak/>
              <w:t>razonamientos que sean el sustento de las opiniones y observaciones correspondientes.</w:t>
            </w:r>
          </w:p>
          <w:p w:rsidR="006376C3" w:rsidRPr="008E4E07" w:rsidRDefault="006376C3" w:rsidP="00DF26CF">
            <w:pPr>
              <w:pStyle w:val="Poromisin"/>
              <w:jc w:val="both"/>
              <w:rPr>
                <w:rFonts w:ascii="Arial" w:hAnsi="Arial" w:cs="Arial"/>
                <w:sz w:val="18"/>
                <w:szCs w:val="18"/>
              </w:rPr>
            </w:pPr>
          </w:p>
          <w:p w:rsidR="006376C3" w:rsidRPr="008E4E07" w:rsidRDefault="006376C3" w:rsidP="00DF26CF">
            <w:pPr>
              <w:pStyle w:val="Poromisin"/>
              <w:jc w:val="both"/>
              <w:rPr>
                <w:rFonts w:ascii="Arial" w:hAnsi="Arial" w:cs="Arial"/>
                <w:sz w:val="18"/>
                <w:szCs w:val="18"/>
              </w:rPr>
            </w:pPr>
            <w:r w:rsidRPr="008E4E07">
              <w:rPr>
                <w:rFonts w:ascii="Arial" w:hAnsi="Arial" w:cs="Arial"/>
                <w:sz w:val="18"/>
                <w:szCs w:val="18"/>
              </w:rPr>
              <w:t>Artículo 56. La Comisión deberá analizar, estudiar y dictaminar, sobre las propuestas planteadas en un plazo no mayor de treinta días hábiles. De resultar fundadas las propuestas planteadas se hará del conocimiento del Republicano Ayuntamiento para su consideración. Se deberá informar al promovente la procedencia o improcedencia de sus propuestas.</w:t>
            </w:r>
          </w:p>
          <w:p w:rsidR="006376C3" w:rsidRPr="008E4E07" w:rsidRDefault="006376C3" w:rsidP="00DF26CF">
            <w:pPr>
              <w:pStyle w:val="Poromisin"/>
              <w:jc w:val="both"/>
              <w:rPr>
                <w:rFonts w:ascii="Arial" w:hAnsi="Arial" w:cs="Arial"/>
              </w:rPr>
            </w:pPr>
          </w:p>
        </w:tc>
        <w:tc>
          <w:tcPr>
            <w:tcW w:w="4489" w:type="dxa"/>
          </w:tcPr>
          <w:p w:rsidR="006376C3" w:rsidRPr="008E4E07" w:rsidRDefault="006376C3" w:rsidP="00DF26CF">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8"/>
                <w:szCs w:val="18"/>
              </w:rPr>
            </w:pPr>
          </w:p>
          <w:p w:rsidR="006376C3" w:rsidRPr="008E4E07" w:rsidRDefault="006376C3" w:rsidP="00DF26CF">
            <w:pPr>
              <w:pStyle w:val="Poromisin"/>
              <w:ind w:left="33"/>
              <w:jc w:val="both"/>
              <w:rPr>
                <w:rFonts w:ascii="Arial" w:hAnsi="Arial" w:cs="Arial"/>
                <w:sz w:val="18"/>
                <w:szCs w:val="18"/>
              </w:rPr>
            </w:pPr>
            <w:r w:rsidRPr="008E4E07">
              <w:rPr>
                <w:rFonts w:ascii="Arial" w:hAnsi="Arial" w:cs="Arial"/>
                <w:sz w:val="18"/>
                <w:szCs w:val="18"/>
              </w:rPr>
              <w:t xml:space="preserve">Artículo 2. Las Autoridades responsables de la prestación del servicio público de Limpia son: el  Ayuntamiento, el Presidente Municipal, el Secretario del </w:t>
            </w:r>
            <w:r w:rsidRPr="008E4E07">
              <w:rPr>
                <w:rFonts w:ascii="Arial" w:hAnsi="Arial" w:cs="Arial"/>
                <w:b/>
                <w:sz w:val="18"/>
                <w:szCs w:val="18"/>
              </w:rPr>
              <w:t xml:space="preserve"> </w:t>
            </w:r>
            <w:r w:rsidRPr="008E4E07">
              <w:rPr>
                <w:rFonts w:ascii="Arial" w:hAnsi="Arial" w:cs="Arial"/>
                <w:sz w:val="18"/>
                <w:szCs w:val="18"/>
              </w:rPr>
              <w:t>Ayuntamiento y el Secretario de Servicios Públicos.</w:t>
            </w:r>
          </w:p>
          <w:p w:rsidR="006376C3" w:rsidRPr="008E4E07" w:rsidRDefault="006376C3" w:rsidP="00DF26CF">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8"/>
                <w:szCs w:val="18"/>
              </w:rPr>
            </w:pPr>
          </w:p>
          <w:p w:rsidR="006376C3" w:rsidRPr="008E4E07" w:rsidRDefault="006376C3" w:rsidP="00DF26CF">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8"/>
                <w:szCs w:val="18"/>
              </w:rPr>
            </w:pPr>
          </w:p>
          <w:p w:rsidR="006376C3" w:rsidRPr="008E4E07" w:rsidRDefault="006376C3" w:rsidP="00DF26CF">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8"/>
                <w:szCs w:val="18"/>
              </w:rPr>
            </w:pPr>
          </w:p>
          <w:p w:rsidR="006376C3" w:rsidRPr="008E4E07" w:rsidRDefault="006376C3" w:rsidP="00DF26CF">
            <w:pPr>
              <w:pStyle w:val="Poromisin"/>
              <w:ind w:left="33"/>
              <w:jc w:val="both"/>
              <w:rPr>
                <w:rFonts w:ascii="Arial" w:hAnsi="Arial" w:cs="Arial"/>
                <w:sz w:val="18"/>
                <w:szCs w:val="18"/>
              </w:rPr>
            </w:pPr>
            <w:r w:rsidRPr="008E4E07">
              <w:rPr>
                <w:rFonts w:ascii="Arial" w:hAnsi="Arial" w:cs="Arial"/>
                <w:sz w:val="18"/>
                <w:szCs w:val="18"/>
              </w:rPr>
              <w:t>Artículo 37. Las autoridades responsables de la vigilancia de este reglamento son:</w:t>
            </w:r>
          </w:p>
          <w:p w:rsidR="006376C3" w:rsidRPr="008E4E07" w:rsidRDefault="006376C3" w:rsidP="00DF26CF">
            <w:pPr>
              <w:pStyle w:val="Poromisin"/>
              <w:ind w:left="33"/>
              <w:jc w:val="both"/>
              <w:rPr>
                <w:rFonts w:ascii="Arial" w:hAnsi="Arial" w:cs="Arial"/>
                <w:sz w:val="18"/>
                <w:szCs w:val="18"/>
              </w:rPr>
            </w:pPr>
          </w:p>
          <w:p w:rsidR="006376C3" w:rsidRPr="008E4E07" w:rsidRDefault="006376C3" w:rsidP="00DF26CF">
            <w:pPr>
              <w:pStyle w:val="Poromisin"/>
              <w:ind w:left="33"/>
              <w:jc w:val="both"/>
              <w:rPr>
                <w:rFonts w:ascii="Arial" w:hAnsi="Arial" w:cs="Arial"/>
                <w:b/>
                <w:sz w:val="18"/>
                <w:szCs w:val="18"/>
              </w:rPr>
            </w:pPr>
            <w:r w:rsidRPr="008E4E07">
              <w:rPr>
                <w:rFonts w:ascii="Arial" w:hAnsi="Arial" w:cs="Arial"/>
                <w:sz w:val="18"/>
                <w:szCs w:val="18"/>
              </w:rPr>
              <w:t xml:space="preserve">I. El </w:t>
            </w:r>
            <w:r w:rsidRPr="008E4E07">
              <w:rPr>
                <w:rFonts w:ascii="Arial" w:hAnsi="Arial" w:cs="Arial"/>
                <w:b/>
                <w:sz w:val="18"/>
                <w:szCs w:val="18"/>
              </w:rPr>
              <w:t xml:space="preserve"> </w:t>
            </w:r>
            <w:r w:rsidRPr="008E4E07">
              <w:rPr>
                <w:rFonts w:ascii="Arial" w:hAnsi="Arial" w:cs="Arial"/>
                <w:sz w:val="18"/>
                <w:szCs w:val="18"/>
              </w:rPr>
              <w:t>Ayuntamiento;</w:t>
            </w:r>
          </w:p>
          <w:p w:rsidR="006376C3" w:rsidRPr="008E4E07" w:rsidRDefault="006376C3" w:rsidP="00DF26CF">
            <w:pPr>
              <w:pStyle w:val="Poromisin"/>
              <w:ind w:left="33"/>
              <w:jc w:val="both"/>
              <w:rPr>
                <w:rFonts w:ascii="Arial" w:hAnsi="Arial" w:cs="Arial"/>
                <w:sz w:val="18"/>
                <w:szCs w:val="18"/>
              </w:rPr>
            </w:pPr>
            <w:r w:rsidRPr="008E4E07">
              <w:rPr>
                <w:rFonts w:ascii="Arial" w:hAnsi="Arial" w:cs="Arial"/>
                <w:sz w:val="18"/>
                <w:szCs w:val="18"/>
              </w:rPr>
              <w:t>II</w:t>
            </w:r>
            <w:proofErr w:type="gramStart"/>
            <w:r w:rsidRPr="008E4E07">
              <w:rPr>
                <w:rFonts w:ascii="Arial" w:hAnsi="Arial" w:cs="Arial"/>
                <w:sz w:val="18"/>
                <w:szCs w:val="18"/>
              </w:rPr>
              <w:t>. …</w:t>
            </w:r>
            <w:proofErr w:type="gramEnd"/>
          </w:p>
          <w:p w:rsidR="006376C3" w:rsidRPr="008E4E07" w:rsidRDefault="006376C3" w:rsidP="00DF26CF">
            <w:pPr>
              <w:pStyle w:val="Poromisin"/>
              <w:ind w:left="33"/>
              <w:jc w:val="both"/>
              <w:rPr>
                <w:rFonts w:ascii="Arial" w:hAnsi="Arial" w:cs="Arial"/>
                <w:sz w:val="18"/>
                <w:szCs w:val="18"/>
              </w:rPr>
            </w:pPr>
            <w:r w:rsidRPr="008E4E07">
              <w:rPr>
                <w:rFonts w:ascii="Arial" w:hAnsi="Arial" w:cs="Arial"/>
                <w:sz w:val="18"/>
                <w:szCs w:val="18"/>
              </w:rPr>
              <w:t>III</w:t>
            </w:r>
            <w:proofErr w:type="gramStart"/>
            <w:r w:rsidRPr="008E4E07">
              <w:rPr>
                <w:rFonts w:ascii="Arial" w:hAnsi="Arial" w:cs="Arial"/>
                <w:sz w:val="18"/>
                <w:szCs w:val="18"/>
              </w:rPr>
              <w:t>. …</w:t>
            </w:r>
            <w:proofErr w:type="gramEnd"/>
          </w:p>
          <w:p w:rsidR="006376C3" w:rsidRPr="008E4E07" w:rsidRDefault="006376C3" w:rsidP="00DF26CF">
            <w:pPr>
              <w:pStyle w:val="Poromisin"/>
              <w:ind w:left="33"/>
              <w:jc w:val="both"/>
              <w:rPr>
                <w:rFonts w:ascii="Arial" w:hAnsi="Arial" w:cs="Arial"/>
                <w:sz w:val="18"/>
                <w:szCs w:val="18"/>
              </w:rPr>
            </w:pPr>
            <w:r w:rsidRPr="008E4E07">
              <w:rPr>
                <w:rFonts w:ascii="Arial" w:hAnsi="Arial" w:cs="Arial"/>
                <w:sz w:val="18"/>
                <w:szCs w:val="18"/>
              </w:rPr>
              <w:t>IV</w:t>
            </w:r>
            <w:proofErr w:type="gramStart"/>
            <w:r w:rsidRPr="008E4E07">
              <w:rPr>
                <w:rFonts w:ascii="Arial" w:hAnsi="Arial" w:cs="Arial"/>
                <w:sz w:val="18"/>
                <w:szCs w:val="18"/>
              </w:rPr>
              <w:t>. …</w:t>
            </w:r>
            <w:proofErr w:type="gramEnd"/>
          </w:p>
          <w:p w:rsidR="006376C3" w:rsidRPr="008E4E07" w:rsidRDefault="006376C3" w:rsidP="00DF26CF">
            <w:pPr>
              <w:pStyle w:val="Poromisin"/>
              <w:ind w:left="33"/>
              <w:jc w:val="both"/>
              <w:rPr>
                <w:rFonts w:ascii="Arial" w:hAnsi="Arial" w:cs="Arial"/>
                <w:sz w:val="18"/>
                <w:szCs w:val="18"/>
              </w:rPr>
            </w:pPr>
            <w:r w:rsidRPr="008E4E07">
              <w:rPr>
                <w:rFonts w:ascii="Arial" w:hAnsi="Arial" w:cs="Arial"/>
                <w:sz w:val="18"/>
                <w:szCs w:val="18"/>
              </w:rPr>
              <w:t>V. El Tesorero Municipal;</w:t>
            </w:r>
          </w:p>
          <w:p w:rsidR="006376C3" w:rsidRPr="008E4E07" w:rsidRDefault="006376C3" w:rsidP="00DF26CF">
            <w:pPr>
              <w:pStyle w:val="Poromisin"/>
              <w:ind w:left="33"/>
              <w:jc w:val="both"/>
              <w:rPr>
                <w:rFonts w:ascii="Arial" w:hAnsi="Arial" w:cs="Arial"/>
                <w:sz w:val="18"/>
                <w:szCs w:val="18"/>
              </w:rPr>
            </w:pPr>
            <w:r w:rsidRPr="008E4E07">
              <w:rPr>
                <w:rFonts w:ascii="Arial" w:hAnsi="Arial" w:cs="Arial"/>
                <w:sz w:val="18"/>
                <w:szCs w:val="18"/>
              </w:rPr>
              <w:t>VI. El Secretario de  la Secretaría de Seguridad Pública y Vialidad;</w:t>
            </w:r>
          </w:p>
          <w:p w:rsidR="006376C3" w:rsidRPr="008E4E07" w:rsidRDefault="006376C3" w:rsidP="00DF26CF">
            <w:pPr>
              <w:pStyle w:val="Poromisin"/>
              <w:ind w:left="33"/>
              <w:jc w:val="both"/>
              <w:rPr>
                <w:rFonts w:ascii="Arial" w:hAnsi="Arial" w:cs="Arial"/>
                <w:sz w:val="18"/>
                <w:szCs w:val="18"/>
              </w:rPr>
            </w:pPr>
            <w:r w:rsidRPr="008E4E07">
              <w:rPr>
                <w:rFonts w:ascii="Arial" w:hAnsi="Arial" w:cs="Arial"/>
                <w:sz w:val="18"/>
                <w:szCs w:val="18"/>
              </w:rPr>
              <w:t>VII</w:t>
            </w:r>
            <w:proofErr w:type="gramStart"/>
            <w:r w:rsidRPr="008E4E07">
              <w:rPr>
                <w:rFonts w:ascii="Arial" w:hAnsi="Arial" w:cs="Arial"/>
                <w:sz w:val="18"/>
                <w:szCs w:val="18"/>
              </w:rPr>
              <w:t>. …</w:t>
            </w:r>
            <w:proofErr w:type="gramEnd"/>
          </w:p>
          <w:p w:rsidR="006376C3" w:rsidRPr="008E4E07" w:rsidRDefault="006376C3" w:rsidP="00DF26CF">
            <w:pPr>
              <w:pStyle w:val="Poromisin"/>
              <w:ind w:left="33"/>
              <w:jc w:val="both"/>
              <w:rPr>
                <w:rFonts w:ascii="Arial" w:hAnsi="Arial" w:cs="Arial"/>
                <w:sz w:val="18"/>
                <w:szCs w:val="18"/>
              </w:rPr>
            </w:pPr>
            <w:r w:rsidRPr="008E4E07">
              <w:rPr>
                <w:rFonts w:ascii="Arial" w:hAnsi="Arial" w:cs="Arial"/>
                <w:sz w:val="18"/>
                <w:szCs w:val="18"/>
              </w:rPr>
              <w:t>VIII</w:t>
            </w:r>
            <w:proofErr w:type="gramStart"/>
            <w:r w:rsidRPr="008E4E07">
              <w:rPr>
                <w:rFonts w:ascii="Arial" w:hAnsi="Arial" w:cs="Arial"/>
                <w:sz w:val="18"/>
                <w:szCs w:val="18"/>
              </w:rPr>
              <w:t>. …</w:t>
            </w:r>
            <w:proofErr w:type="gramEnd"/>
          </w:p>
          <w:p w:rsidR="006376C3" w:rsidRPr="008E4E07" w:rsidRDefault="006376C3" w:rsidP="00DF26CF">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8"/>
                <w:szCs w:val="18"/>
              </w:rPr>
            </w:pPr>
          </w:p>
          <w:p w:rsidR="006376C3" w:rsidRPr="008E4E07" w:rsidRDefault="006376C3" w:rsidP="00DF26CF">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8"/>
                <w:szCs w:val="18"/>
              </w:rPr>
            </w:pPr>
          </w:p>
          <w:p w:rsidR="006376C3" w:rsidRPr="008E4E07" w:rsidRDefault="006376C3" w:rsidP="00DF26CF">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8"/>
                <w:szCs w:val="18"/>
              </w:rPr>
            </w:pPr>
            <w:r w:rsidRPr="008E4E07">
              <w:rPr>
                <w:rFonts w:ascii="Arial" w:hAnsi="Arial" w:cs="Arial"/>
                <w:sz w:val="18"/>
                <w:szCs w:val="18"/>
              </w:rPr>
              <w:t>CAPÍTULO NOVENO</w:t>
            </w:r>
          </w:p>
          <w:p w:rsidR="006376C3" w:rsidRPr="008E4E07" w:rsidRDefault="006376C3" w:rsidP="00DF26CF">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8"/>
                <w:szCs w:val="18"/>
              </w:rPr>
            </w:pPr>
            <w:r w:rsidRPr="008E4E07">
              <w:rPr>
                <w:rFonts w:ascii="Arial" w:hAnsi="Arial" w:cs="Arial"/>
                <w:sz w:val="18"/>
                <w:szCs w:val="18"/>
              </w:rPr>
              <w:t>DEL RECURSO ÚNICO DE INCONFORMIDAD.</w:t>
            </w:r>
          </w:p>
          <w:p w:rsidR="006376C3" w:rsidRPr="008E4E07" w:rsidRDefault="006376C3" w:rsidP="00DF26CF">
            <w:pPr>
              <w:pStyle w:val="Poromisin"/>
              <w:jc w:val="both"/>
              <w:rPr>
                <w:rFonts w:ascii="Arial" w:hAnsi="Arial" w:cs="Arial"/>
                <w:szCs w:val="18"/>
              </w:rPr>
            </w:pPr>
          </w:p>
          <w:p w:rsidR="006376C3" w:rsidRPr="008E4E07" w:rsidRDefault="006376C3" w:rsidP="00DF26CF">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8"/>
                <w:szCs w:val="18"/>
              </w:rPr>
            </w:pPr>
            <w:r w:rsidRPr="008E4E07">
              <w:rPr>
                <w:rFonts w:ascii="Arial" w:hAnsi="Arial" w:cs="Arial"/>
                <w:sz w:val="18"/>
                <w:szCs w:val="18"/>
              </w:rPr>
              <w:t>Artículo 54. El Procedimiento Administrativo único de recurso de inconformidad procederá en contra de los actos emitidos por las autoridades del municipio de Monterrey, con excepción de aquellos recursos cuyo procedimiento este regulado en la Legislación Estatal.</w:t>
            </w:r>
          </w:p>
          <w:p w:rsidR="006376C3" w:rsidRPr="008E4E07" w:rsidRDefault="006376C3" w:rsidP="00DF26CF">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8"/>
                <w:szCs w:val="18"/>
              </w:rPr>
            </w:pPr>
          </w:p>
          <w:p w:rsidR="006376C3" w:rsidRPr="008E4E07" w:rsidRDefault="006376C3" w:rsidP="00DF26CF">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8"/>
                <w:szCs w:val="18"/>
              </w:rPr>
            </w:pPr>
            <w:r w:rsidRPr="008E4E07">
              <w:rPr>
                <w:rFonts w:ascii="Arial" w:hAnsi="Arial" w:cs="Arial"/>
                <w:sz w:val="18"/>
                <w:szCs w:val="18"/>
              </w:rPr>
              <w:t>Artículo 54 BIS. El recurso de inconformidad se tramitará conforme a las disposiciones del Reglamento que regula el Procedimiento Único de Inconformidad en el Municipio de Monterrey, y a falta de disposición expresa, se aplicará supletoriamente la Ley de Justicia Administrativa de Nuevo León o el derecho común.</w:t>
            </w:r>
          </w:p>
          <w:p w:rsidR="006376C3" w:rsidRPr="008E4E07" w:rsidRDefault="006376C3" w:rsidP="00DF26CF">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8"/>
                <w:szCs w:val="18"/>
              </w:rPr>
            </w:pPr>
          </w:p>
          <w:p w:rsidR="006376C3" w:rsidRPr="008E4E07" w:rsidRDefault="006376C3" w:rsidP="00DF26CF">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8"/>
                <w:szCs w:val="18"/>
              </w:rPr>
            </w:pPr>
          </w:p>
          <w:p w:rsidR="006376C3" w:rsidRPr="008E4E07" w:rsidRDefault="006376C3" w:rsidP="00DF26CF">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8"/>
                <w:szCs w:val="18"/>
              </w:rPr>
            </w:pPr>
          </w:p>
          <w:p w:rsidR="006376C3" w:rsidRPr="008E4E07" w:rsidRDefault="006376C3" w:rsidP="00DF26CF">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8"/>
                <w:szCs w:val="18"/>
              </w:rPr>
            </w:pPr>
          </w:p>
          <w:p w:rsidR="006376C3" w:rsidRPr="008E4E07" w:rsidRDefault="006376C3" w:rsidP="00DF26CF">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8"/>
                <w:szCs w:val="18"/>
              </w:rPr>
            </w:pPr>
          </w:p>
          <w:p w:rsidR="006376C3" w:rsidRPr="008E4E07" w:rsidRDefault="006376C3" w:rsidP="00DF26CF">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8"/>
                <w:szCs w:val="18"/>
              </w:rPr>
            </w:pPr>
          </w:p>
          <w:p w:rsidR="006376C3" w:rsidRPr="008E4E07" w:rsidRDefault="006376C3" w:rsidP="00DF26CF">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8"/>
                <w:szCs w:val="18"/>
              </w:rPr>
            </w:pPr>
          </w:p>
          <w:p w:rsidR="006376C3" w:rsidRPr="008E4E07" w:rsidRDefault="006376C3" w:rsidP="00DF26CF">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8"/>
                <w:szCs w:val="18"/>
              </w:rPr>
            </w:pPr>
            <w:r w:rsidRPr="008E4E07">
              <w:rPr>
                <w:rFonts w:ascii="Arial" w:hAnsi="Arial" w:cs="Arial"/>
                <w:sz w:val="18"/>
                <w:szCs w:val="18"/>
              </w:rPr>
              <w:t>CAPÍTULO DÉCIMO</w:t>
            </w:r>
          </w:p>
          <w:p w:rsidR="006376C3" w:rsidRPr="008E4E07" w:rsidRDefault="006376C3" w:rsidP="00DF26CF">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8"/>
                <w:szCs w:val="18"/>
              </w:rPr>
            </w:pPr>
            <w:r w:rsidRPr="008E4E07">
              <w:rPr>
                <w:rFonts w:ascii="Arial" w:hAnsi="Arial" w:cs="Arial"/>
                <w:sz w:val="18"/>
                <w:szCs w:val="18"/>
              </w:rPr>
              <w:t>DEL PROCEDIMIENTO DE REVISIÓN Y CONSULTA.</w:t>
            </w:r>
          </w:p>
          <w:p w:rsidR="006376C3" w:rsidRPr="008E4E07" w:rsidRDefault="006376C3" w:rsidP="00DF26CF">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8"/>
                <w:szCs w:val="18"/>
              </w:rPr>
            </w:pPr>
          </w:p>
          <w:p w:rsidR="006376C3" w:rsidRPr="008E4E07" w:rsidRDefault="006376C3" w:rsidP="00DF26CF">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8"/>
                <w:szCs w:val="18"/>
              </w:rPr>
            </w:pPr>
            <w:r w:rsidRPr="008E4E07">
              <w:rPr>
                <w:rFonts w:ascii="Arial" w:hAnsi="Arial" w:cs="Arial"/>
                <w:sz w:val="18"/>
                <w:szCs w:val="18"/>
              </w:rPr>
              <w:t xml:space="preserve">Artículo 55. Para la revisión y consulta del presente Reglamento  la comunidad podrá hacer llegar sus opiniones y observaciones por escrito  a la Comisión de Gobierno, Reglamentación y Mejora Regulatoria, quién recibirá y atenderá cualquier sugerencia que sea presentada por la ciudadanía. El promovente </w:t>
            </w:r>
            <w:r w:rsidRPr="008E4E07">
              <w:rPr>
                <w:rFonts w:ascii="Arial" w:hAnsi="Arial" w:cs="Arial"/>
                <w:sz w:val="18"/>
                <w:szCs w:val="18"/>
              </w:rPr>
              <w:lastRenderedPageBreak/>
              <w:t>deberá argumentar en el escrito de referencia las razones que sustenten sus opiniones y observaciones con respecto al Reglamento Municipal.</w:t>
            </w:r>
          </w:p>
          <w:p w:rsidR="006376C3" w:rsidRPr="008E4E07" w:rsidRDefault="006376C3" w:rsidP="00DF26CF">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8"/>
                <w:szCs w:val="18"/>
              </w:rPr>
            </w:pPr>
          </w:p>
          <w:p w:rsidR="006376C3" w:rsidRPr="008E4E07" w:rsidRDefault="006376C3" w:rsidP="00DF26CF">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8"/>
                <w:szCs w:val="18"/>
              </w:rPr>
            </w:pPr>
            <w:r w:rsidRPr="008E4E07">
              <w:rPr>
                <w:rFonts w:ascii="Arial" w:hAnsi="Arial" w:cs="Arial"/>
                <w:sz w:val="18"/>
                <w:szCs w:val="18"/>
              </w:rPr>
              <w:t>Artículo 56. La Comisión deberá en un plazo no mayor a 60 días hábiles, analizar, estudiar y dictaminar sobre las propuestas. En caso de resultar fundadas las propuestas planteadas, se hará del conocimiento del Ayuntamiento para su consideración. Se deberá informar al promovente la procedencia o improcedencia de sus propuestas.</w:t>
            </w:r>
          </w:p>
        </w:tc>
      </w:tr>
      <w:tr w:rsidR="006376C3" w:rsidRPr="008E4E07" w:rsidTr="00DF26CF">
        <w:trPr>
          <w:trHeight w:val="1217"/>
        </w:trPr>
        <w:tc>
          <w:tcPr>
            <w:tcW w:w="8978" w:type="dxa"/>
            <w:gridSpan w:val="2"/>
            <w:tcBorders>
              <w:bottom w:val="single" w:sz="4" w:space="0" w:color="auto"/>
            </w:tcBorders>
          </w:tcPr>
          <w:p w:rsidR="006376C3" w:rsidRPr="008E4E07" w:rsidRDefault="006376C3" w:rsidP="00DF26CF">
            <w:pPr>
              <w:pStyle w:val="Poromisin"/>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 w:val="20"/>
                <w:szCs w:val="20"/>
              </w:rPr>
            </w:pPr>
          </w:p>
          <w:p w:rsidR="006376C3" w:rsidRPr="008E4E07" w:rsidRDefault="006376C3" w:rsidP="00DF26CF">
            <w:pPr>
              <w:pStyle w:val="Poromisin"/>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 w:val="20"/>
                <w:szCs w:val="20"/>
              </w:rPr>
            </w:pPr>
            <w:r w:rsidRPr="008E4E07">
              <w:rPr>
                <w:rFonts w:ascii="Arial" w:hAnsi="Arial" w:cs="Arial"/>
                <w:b/>
                <w:sz w:val="20"/>
                <w:szCs w:val="20"/>
              </w:rPr>
              <w:t>TRANSITORIO</w:t>
            </w:r>
          </w:p>
          <w:p w:rsidR="006376C3" w:rsidRPr="008E4E07" w:rsidRDefault="006376C3" w:rsidP="00DF26CF">
            <w:pPr>
              <w:pStyle w:val="Poromisin"/>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 w:val="20"/>
                <w:szCs w:val="20"/>
              </w:rPr>
            </w:pPr>
          </w:p>
          <w:p w:rsidR="006376C3" w:rsidRPr="008E4E07" w:rsidRDefault="006376C3" w:rsidP="00DF26CF">
            <w:pPr>
              <w:rPr>
                <w:rFonts w:ascii="Arial" w:hAnsi="Arial" w:cs="Arial"/>
                <w:b/>
                <w:sz w:val="20"/>
                <w:szCs w:val="20"/>
              </w:rPr>
            </w:pPr>
            <w:r w:rsidRPr="008E4E07">
              <w:rPr>
                <w:rFonts w:ascii="Arial" w:hAnsi="Arial"/>
                <w:sz w:val="20"/>
                <w:szCs w:val="20"/>
              </w:rPr>
              <w:t xml:space="preserve">ÚNICO. Las presentes reformas </w:t>
            </w:r>
            <w:r w:rsidRPr="008E4E07">
              <w:rPr>
                <w:rFonts w:ascii="Arial" w:hAnsi="Arial" w:cstheme="minorBidi"/>
                <w:sz w:val="20"/>
                <w:szCs w:val="20"/>
              </w:rPr>
              <w:t>entrarán en vigor a partir de su publicación en el Periódico Oficial del Estado</w:t>
            </w:r>
            <w:r w:rsidRPr="008E4E07">
              <w:rPr>
                <w:rFonts w:ascii="Arial" w:hAnsi="Arial"/>
                <w:sz w:val="20"/>
                <w:szCs w:val="20"/>
              </w:rPr>
              <w:t>.</w:t>
            </w:r>
          </w:p>
        </w:tc>
      </w:tr>
    </w:tbl>
    <w:p w:rsidR="006376C3" w:rsidRPr="008E4E07" w:rsidRDefault="006376C3" w:rsidP="006376C3">
      <w:pPr>
        <w:jc w:val="both"/>
        <w:rPr>
          <w:rFonts w:ascii="Arial" w:hAnsi="Arial" w:cs="Arial"/>
          <w:b/>
          <w:color w:val="000000"/>
          <w:sz w:val="22"/>
          <w:szCs w:val="22"/>
          <w:lang w:eastAsia="es-MX"/>
        </w:rPr>
      </w:pPr>
    </w:p>
    <w:p w:rsidR="00EA7BF4" w:rsidRDefault="00EA7BF4"/>
    <w:sectPr w:rsidR="00EA7BF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6C3"/>
    <w:rsid w:val="006376C3"/>
    <w:rsid w:val="00EA7BF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6C3"/>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6376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6376C3"/>
    <w:pPr>
      <w:spacing w:after="200" w:line="276" w:lineRule="auto"/>
      <w:ind w:left="720"/>
      <w:contextualSpacing/>
    </w:pPr>
    <w:rPr>
      <w:rFonts w:asciiTheme="minorHAnsi" w:eastAsiaTheme="minorHAnsi" w:hAnsiTheme="minorHAnsi" w:cstheme="minorBidi"/>
      <w:sz w:val="22"/>
      <w:szCs w:val="22"/>
      <w:lang w:val="es-MX" w:eastAsia="en-US"/>
    </w:rPr>
  </w:style>
  <w:style w:type="paragraph" w:customStyle="1" w:styleId="Poromisin">
    <w:name w:val="Por omisión"/>
    <w:rsid w:val="006376C3"/>
    <w:pPr>
      <w:pBdr>
        <w:top w:val="nil"/>
        <w:left w:val="nil"/>
        <w:bottom w:val="nil"/>
        <w:right w:val="nil"/>
        <w:between w:val="nil"/>
        <w:bar w:val="nil"/>
      </w:pBdr>
      <w:spacing w:after="0" w:line="240" w:lineRule="auto"/>
    </w:pPr>
    <w:rPr>
      <w:rFonts w:ascii="Helvetica" w:eastAsia="Helvetica" w:hAnsi="Helvetica" w:cs="Helvetica"/>
      <w:color w:val="000000"/>
      <w:bdr w:val="nil"/>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6C3"/>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6376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6376C3"/>
    <w:pPr>
      <w:spacing w:after="200" w:line="276" w:lineRule="auto"/>
      <w:ind w:left="720"/>
      <w:contextualSpacing/>
    </w:pPr>
    <w:rPr>
      <w:rFonts w:asciiTheme="minorHAnsi" w:eastAsiaTheme="minorHAnsi" w:hAnsiTheme="minorHAnsi" w:cstheme="minorBidi"/>
      <w:sz w:val="22"/>
      <w:szCs w:val="22"/>
      <w:lang w:val="es-MX" w:eastAsia="en-US"/>
    </w:rPr>
  </w:style>
  <w:style w:type="paragraph" w:customStyle="1" w:styleId="Poromisin">
    <w:name w:val="Por omisión"/>
    <w:rsid w:val="006376C3"/>
    <w:pPr>
      <w:pBdr>
        <w:top w:val="nil"/>
        <w:left w:val="nil"/>
        <w:bottom w:val="nil"/>
        <w:right w:val="nil"/>
        <w:between w:val="nil"/>
        <w:bar w:val="nil"/>
      </w:pBdr>
      <w:spacing w:after="0" w:line="240" w:lineRule="auto"/>
    </w:pPr>
    <w:rPr>
      <w:rFonts w:ascii="Helvetica" w:eastAsia="Helvetica" w:hAnsi="Helvetica" w:cs="Helvetica"/>
      <w:color w:val="000000"/>
      <w:bdr w:val="nil"/>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607</Words>
  <Characters>3339</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Gloria Yolanda Garza de León</dc:creator>
  <cp:lastModifiedBy>Gloria Yolanda Garza de León</cp:lastModifiedBy>
  <cp:revision>1</cp:revision>
  <dcterms:created xsi:type="dcterms:W3CDTF">2016-02-15T16:15:00Z</dcterms:created>
  <dcterms:modified xsi:type="dcterms:W3CDTF">2016-02-15T16:15:00Z</dcterms:modified>
</cp:coreProperties>
</file>